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16E97E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KYRKEBY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fl.1469)</w:t>
      </w:r>
    </w:p>
    <w:p w14:paraId="690882ED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late of Witton, Yorkshire, late of York, yeoman, late of London, goldsmith and late of Bristol,</w:t>
      </w:r>
    </w:p>
    <w:p w14:paraId="0693BD8E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“</w:t>
      </w:r>
      <w:proofErr w:type="spellStart"/>
      <w:r>
        <w:rPr>
          <w:rFonts w:cs="Times New Roman"/>
          <w:szCs w:val="24"/>
        </w:rPr>
        <w:t>fyner</w:t>
      </w:r>
      <w:proofErr w:type="spellEnd"/>
      <w:r>
        <w:rPr>
          <w:rFonts w:cs="Times New Roman"/>
          <w:szCs w:val="24"/>
        </w:rPr>
        <w:t>”.</w:t>
      </w:r>
    </w:p>
    <w:p w14:paraId="6CDBA2EF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4106AD6D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3837F927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Son of Robert </w:t>
      </w:r>
      <w:proofErr w:type="spellStart"/>
      <w:r>
        <w:rPr>
          <w:rFonts w:cs="Times New Roman"/>
          <w:szCs w:val="24"/>
        </w:rPr>
        <w:t>Kyrkeby</w:t>
      </w:r>
      <w:proofErr w:type="spellEnd"/>
      <w:r>
        <w:rPr>
          <w:rFonts w:cs="Times New Roman"/>
          <w:szCs w:val="24"/>
        </w:rPr>
        <w:t xml:space="preserve"> of </w:t>
      </w:r>
      <w:proofErr w:type="spellStart"/>
      <w:r>
        <w:rPr>
          <w:rFonts w:cs="Times New Roman"/>
          <w:szCs w:val="24"/>
        </w:rPr>
        <w:t>Askrigg</w:t>
      </w:r>
      <w:proofErr w:type="spellEnd"/>
      <w:r>
        <w:rPr>
          <w:rFonts w:cs="Times New Roman"/>
          <w:szCs w:val="24"/>
        </w:rPr>
        <w:t>, Yorkshire.</w:t>
      </w:r>
    </w:p>
    <w:p w14:paraId="565E1CBE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(“Pardon Rolls of Edward IV, 1468-71” ed. Hannes </w:t>
      </w:r>
      <w:proofErr w:type="spellStart"/>
      <w:r>
        <w:rPr>
          <w:rFonts w:cs="Times New Roman"/>
          <w:szCs w:val="24"/>
        </w:rPr>
        <w:t>Kleineke</w:t>
      </w:r>
      <w:proofErr w:type="spellEnd"/>
      <w:r>
        <w:rPr>
          <w:rFonts w:cs="Times New Roman"/>
          <w:szCs w:val="24"/>
        </w:rPr>
        <w:t>, published</w:t>
      </w:r>
    </w:p>
    <w:p w14:paraId="73817B1D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by the List and Index Society, 2020, p.60)</w:t>
      </w:r>
    </w:p>
    <w:p w14:paraId="495CFC6C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0F4CA2DD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0A10B3C8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Mar.1469</w:t>
      </w:r>
      <w:r>
        <w:rPr>
          <w:rFonts w:cs="Times New Roman"/>
          <w:szCs w:val="24"/>
        </w:rPr>
        <w:tab/>
        <w:t>He was granted a general pardon.   (ibid.)</w:t>
      </w:r>
    </w:p>
    <w:p w14:paraId="3DCDBBAD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18A5A248" w14:textId="77777777" w:rsidR="008064F5" w:rsidRDefault="008064F5" w:rsidP="008064F5">
      <w:pPr>
        <w:pStyle w:val="NoSpacing"/>
        <w:rPr>
          <w:rFonts w:cs="Times New Roman"/>
          <w:szCs w:val="24"/>
        </w:rPr>
      </w:pPr>
    </w:p>
    <w:p w14:paraId="254F741B" w14:textId="77777777" w:rsidR="008064F5" w:rsidRDefault="008064F5" w:rsidP="008064F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May 2023</w:t>
      </w:r>
    </w:p>
    <w:p w14:paraId="66B5C9E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60F36" w14:textId="77777777" w:rsidR="008064F5" w:rsidRDefault="008064F5" w:rsidP="009139A6">
      <w:r>
        <w:separator/>
      </w:r>
    </w:p>
  </w:endnote>
  <w:endnote w:type="continuationSeparator" w:id="0">
    <w:p w14:paraId="247FA50E" w14:textId="77777777" w:rsidR="008064F5" w:rsidRDefault="008064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F98A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8D4A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7D120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C4A9AB" w14:textId="77777777" w:rsidR="008064F5" w:rsidRDefault="008064F5" w:rsidP="009139A6">
      <w:r>
        <w:separator/>
      </w:r>
    </w:p>
  </w:footnote>
  <w:footnote w:type="continuationSeparator" w:id="0">
    <w:p w14:paraId="657B4CA6" w14:textId="77777777" w:rsidR="008064F5" w:rsidRDefault="008064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F356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E7A5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D59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4F5"/>
    <w:rsid w:val="000666E0"/>
    <w:rsid w:val="002510B7"/>
    <w:rsid w:val="00270799"/>
    <w:rsid w:val="005C130B"/>
    <w:rsid w:val="008064F5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08653"/>
  <w15:chartTrackingRefBased/>
  <w15:docId w15:val="{9EA8AD11-53A6-4750-A883-B2EA1945C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2024-05-03T19:42:00Z</dcterms:created>
  <dcterms:modified xsi:type="dcterms:W3CDTF">2024-05-03T19:42:00Z</dcterms:modified>
</cp:coreProperties>
</file>